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42" w:rsidRPr="00A64253" w:rsidRDefault="00312DC8" w:rsidP="001F115E">
      <w:pPr>
        <w:jc w:val="center"/>
        <w:rPr>
          <w:b/>
          <w:color w:val="943634" w:themeColor="accent2" w:themeShade="BF"/>
          <w:sz w:val="28"/>
        </w:rPr>
      </w:pPr>
      <w:r w:rsidRPr="00A64253">
        <w:rPr>
          <w:b/>
          <w:color w:val="943634" w:themeColor="accent2" w:themeShade="BF"/>
          <w:sz w:val="28"/>
        </w:rPr>
        <w:t>Travail noté 2</w:t>
      </w:r>
      <w:r w:rsidR="004768E4">
        <w:rPr>
          <w:b/>
          <w:color w:val="943634" w:themeColor="accent2" w:themeShade="BF"/>
          <w:sz w:val="28"/>
        </w:rPr>
        <w:t xml:space="preserve"> – Volet A</w:t>
      </w:r>
    </w:p>
    <w:p w:rsidR="004768E4" w:rsidRPr="004768E4" w:rsidRDefault="004768E4" w:rsidP="004768E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943634" w:themeColor="accent2" w:themeShade="BF"/>
        </w:rPr>
      </w:pPr>
      <w:r w:rsidRPr="004768E4">
        <w:rPr>
          <w:color w:val="943634" w:themeColor="accent2" w:themeShade="BF"/>
        </w:rPr>
        <w:t>Présentation du travail noté 2</w:t>
      </w:r>
    </w:p>
    <w:p w:rsidR="004768E4" w:rsidRDefault="004768E4" w:rsidP="00542D9C">
      <w:pPr>
        <w:jc w:val="both"/>
      </w:pPr>
    </w:p>
    <w:p w:rsidR="00F72957" w:rsidRDefault="00312DC8" w:rsidP="00542D9C">
      <w:pPr>
        <w:jc w:val="both"/>
      </w:pPr>
      <w:r>
        <w:t>D</w:t>
      </w:r>
      <w:r w:rsidR="00586142">
        <w:t>an</w:t>
      </w:r>
      <w:r w:rsidR="00B6275C">
        <w:t>s</w:t>
      </w:r>
      <w:r>
        <w:t xml:space="preserve"> votre premier travail vous avez formulé votre </w:t>
      </w:r>
      <w:r w:rsidR="00F72957">
        <w:t xml:space="preserve">« théorie personnelle » de </w:t>
      </w:r>
      <w:r>
        <w:t xml:space="preserve">l’apprentissage des adultes. </w:t>
      </w:r>
      <w:r w:rsidR="00586142">
        <w:t xml:space="preserve"> </w:t>
      </w:r>
      <w:r w:rsidR="00F72957">
        <w:t>Dans ce deuxième travail noté vous aurez l’occasion de :</w:t>
      </w:r>
    </w:p>
    <w:p w:rsidR="00F72957" w:rsidRDefault="00F72957" w:rsidP="00542D9C">
      <w:pPr>
        <w:pStyle w:val="Paragraphedeliste"/>
        <w:numPr>
          <w:ilvl w:val="0"/>
          <w:numId w:val="6"/>
        </w:numPr>
        <w:jc w:val="both"/>
      </w:pPr>
      <w:r>
        <w:t xml:space="preserve">Évaluer globalement votre  théorie personnelle  </w:t>
      </w:r>
      <w:r w:rsidR="00A27328">
        <w:t xml:space="preserve">de l’apprentissage des adultes </w:t>
      </w:r>
      <w:r w:rsidR="00586142">
        <w:t xml:space="preserve"> </w:t>
      </w:r>
      <w:r>
        <w:t>à la lumière de la théorie andragogique de Malcolm Knowles (volet A)</w:t>
      </w:r>
      <w:r w:rsidR="00AD075B">
        <w:t>;</w:t>
      </w:r>
    </w:p>
    <w:p w:rsidR="00F72957" w:rsidRDefault="00F72957" w:rsidP="00542D9C">
      <w:pPr>
        <w:pStyle w:val="Paragraphedeliste"/>
        <w:numPr>
          <w:ilvl w:val="0"/>
          <w:numId w:val="6"/>
        </w:numPr>
        <w:jc w:val="both"/>
      </w:pPr>
      <w:r>
        <w:t xml:space="preserve">Enrichir votre théorie personnelle </w:t>
      </w:r>
      <w:r w:rsidR="00AD075B">
        <w:t>en y intégrant des idées issues de l’ensemble des textes lus dans le module Fondements (volet B);</w:t>
      </w:r>
    </w:p>
    <w:p w:rsidR="00AD075B" w:rsidRDefault="00AD075B" w:rsidP="00542D9C">
      <w:pPr>
        <w:pStyle w:val="Paragraphedeliste"/>
        <w:numPr>
          <w:ilvl w:val="0"/>
          <w:numId w:val="6"/>
        </w:numPr>
        <w:jc w:val="both"/>
      </w:pPr>
      <w:r>
        <w:t>Questionner la relation entre votre théorie personnelle enrichie et votre pratique éducative auprès des adultes (volet C).</w:t>
      </w:r>
    </w:p>
    <w:p w:rsidR="00F72957" w:rsidRDefault="00AD075B" w:rsidP="00542D9C">
      <w:pPr>
        <w:jc w:val="both"/>
      </w:pPr>
      <w:r>
        <w:t xml:space="preserve">La réalisation de chaque volet </w:t>
      </w:r>
      <w:r w:rsidR="008E595C">
        <w:t xml:space="preserve">est un préalable requis pour </w:t>
      </w:r>
      <w:r>
        <w:t xml:space="preserve">la réalisation du volet suivant. </w:t>
      </w:r>
    </w:p>
    <w:p w:rsidR="00764F44" w:rsidRPr="0083489A" w:rsidRDefault="00AD075B" w:rsidP="00764F44">
      <w:pPr>
        <w:jc w:val="both"/>
      </w:pPr>
      <w:r>
        <w:t xml:space="preserve">Votre travail noté sera prêt pour </w:t>
      </w:r>
      <w:r w:rsidRPr="00AD075B">
        <w:rPr>
          <w:b/>
        </w:rPr>
        <w:t>l’évaluation sommative</w:t>
      </w:r>
      <w:r>
        <w:t xml:space="preserve"> lorsque vous aurez complété les trois volets.</w:t>
      </w:r>
      <w:r w:rsidR="00764F44" w:rsidRPr="00764F44">
        <w:t xml:space="preserve"> </w:t>
      </w:r>
      <w:r w:rsidR="00764F44">
        <w:t xml:space="preserve">L’évaluation sommative est basée sur l’addition des points attribués pour chaque volet.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26"/>
        <w:gridCol w:w="2927"/>
      </w:tblGrid>
      <w:tr w:rsidR="00764F44" w:rsidTr="000C6FBB">
        <w:trPr>
          <w:jc w:val="center"/>
        </w:trPr>
        <w:tc>
          <w:tcPr>
            <w:tcW w:w="2926" w:type="dxa"/>
          </w:tcPr>
          <w:p w:rsidR="00764F44" w:rsidRDefault="00764F44" w:rsidP="000C6FBB">
            <w:pPr>
              <w:jc w:val="both"/>
              <w:rPr>
                <w:b/>
              </w:rPr>
            </w:pPr>
            <w:r>
              <w:rPr>
                <w:b/>
              </w:rPr>
              <w:t>Composante</w:t>
            </w:r>
          </w:p>
        </w:tc>
        <w:tc>
          <w:tcPr>
            <w:tcW w:w="2927" w:type="dxa"/>
          </w:tcPr>
          <w:p w:rsidR="00764F44" w:rsidRDefault="00764F44" w:rsidP="000C6FBB">
            <w:pPr>
              <w:jc w:val="both"/>
              <w:rPr>
                <w:b/>
              </w:rPr>
            </w:pPr>
            <w:r>
              <w:rPr>
                <w:b/>
              </w:rPr>
              <w:t>Points maximum</w:t>
            </w:r>
          </w:p>
        </w:tc>
      </w:tr>
      <w:tr w:rsidR="00764F44" w:rsidTr="000C6FBB">
        <w:trPr>
          <w:jc w:val="center"/>
        </w:trPr>
        <w:tc>
          <w:tcPr>
            <w:tcW w:w="2926" w:type="dxa"/>
          </w:tcPr>
          <w:p w:rsidR="00764F44" w:rsidRPr="0083489A" w:rsidRDefault="00764F44" w:rsidP="000C6FBB">
            <w:pPr>
              <w:jc w:val="both"/>
            </w:pPr>
            <w:r w:rsidRPr="0083489A">
              <w:t>Volet A</w:t>
            </w:r>
          </w:p>
        </w:tc>
        <w:tc>
          <w:tcPr>
            <w:tcW w:w="2927" w:type="dxa"/>
          </w:tcPr>
          <w:p w:rsidR="00764F44" w:rsidRPr="0083489A" w:rsidRDefault="00764F44" w:rsidP="000C6FBB">
            <w:pPr>
              <w:jc w:val="both"/>
            </w:pPr>
            <w:r w:rsidRPr="0083489A">
              <w:t xml:space="preserve">5 </w:t>
            </w:r>
          </w:p>
        </w:tc>
      </w:tr>
      <w:tr w:rsidR="00764F44" w:rsidTr="000C6FBB">
        <w:trPr>
          <w:jc w:val="center"/>
        </w:trPr>
        <w:tc>
          <w:tcPr>
            <w:tcW w:w="2926" w:type="dxa"/>
          </w:tcPr>
          <w:p w:rsidR="00764F44" w:rsidRPr="0083489A" w:rsidRDefault="00764F44" w:rsidP="000C6FBB">
            <w:pPr>
              <w:jc w:val="both"/>
            </w:pPr>
            <w:r w:rsidRPr="0083489A">
              <w:t>Volet B</w:t>
            </w:r>
          </w:p>
        </w:tc>
        <w:tc>
          <w:tcPr>
            <w:tcW w:w="2927" w:type="dxa"/>
          </w:tcPr>
          <w:p w:rsidR="00764F44" w:rsidRPr="0083489A" w:rsidRDefault="00764F44" w:rsidP="000C6FBB">
            <w:pPr>
              <w:jc w:val="both"/>
            </w:pPr>
            <w:r w:rsidRPr="0083489A">
              <w:t>17</w:t>
            </w:r>
          </w:p>
        </w:tc>
      </w:tr>
      <w:tr w:rsidR="00764F44" w:rsidTr="000C6FBB">
        <w:trPr>
          <w:jc w:val="center"/>
        </w:trPr>
        <w:tc>
          <w:tcPr>
            <w:tcW w:w="2926" w:type="dxa"/>
          </w:tcPr>
          <w:p w:rsidR="00764F44" w:rsidRPr="0083489A" w:rsidRDefault="00764F44" w:rsidP="000C6FBB">
            <w:pPr>
              <w:jc w:val="both"/>
            </w:pPr>
            <w:r w:rsidRPr="0083489A">
              <w:t>Volet C</w:t>
            </w:r>
          </w:p>
        </w:tc>
        <w:tc>
          <w:tcPr>
            <w:tcW w:w="2927" w:type="dxa"/>
          </w:tcPr>
          <w:p w:rsidR="00764F44" w:rsidRPr="0083489A" w:rsidRDefault="00764F44" w:rsidP="000C6FBB">
            <w:pPr>
              <w:jc w:val="both"/>
            </w:pPr>
            <w:r w:rsidRPr="0083489A">
              <w:t>3</w:t>
            </w:r>
          </w:p>
        </w:tc>
      </w:tr>
      <w:tr w:rsidR="00764F44" w:rsidTr="000C6FBB">
        <w:trPr>
          <w:jc w:val="center"/>
        </w:trPr>
        <w:tc>
          <w:tcPr>
            <w:tcW w:w="2926" w:type="dxa"/>
          </w:tcPr>
          <w:p w:rsidR="00764F44" w:rsidRPr="0083489A" w:rsidRDefault="0002050A" w:rsidP="000C6FBB">
            <w:pPr>
              <w:jc w:val="both"/>
            </w:pPr>
            <w:r>
              <w:t>Étape 2 du j</w:t>
            </w:r>
            <w:r w:rsidR="00764F44" w:rsidRPr="0083489A">
              <w:t xml:space="preserve">ournal </w:t>
            </w:r>
            <w:r>
              <w:t>d’apprentissage</w:t>
            </w:r>
          </w:p>
        </w:tc>
        <w:tc>
          <w:tcPr>
            <w:tcW w:w="2927" w:type="dxa"/>
          </w:tcPr>
          <w:p w:rsidR="00764F44" w:rsidRPr="0083489A" w:rsidRDefault="00764F44" w:rsidP="000C6FBB">
            <w:pPr>
              <w:jc w:val="both"/>
            </w:pPr>
            <w:r w:rsidRPr="0083489A">
              <w:t>5</w:t>
            </w:r>
          </w:p>
        </w:tc>
      </w:tr>
      <w:tr w:rsidR="00764F44" w:rsidTr="000C6FBB">
        <w:trPr>
          <w:jc w:val="center"/>
        </w:trPr>
        <w:tc>
          <w:tcPr>
            <w:tcW w:w="2926" w:type="dxa"/>
          </w:tcPr>
          <w:p w:rsidR="00764F44" w:rsidRDefault="00764F44" w:rsidP="000C6FBB">
            <w:pPr>
              <w:jc w:val="both"/>
              <w:rPr>
                <w:b/>
              </w:rPr>
            </w:pPr>
            <w:r>
              <w:rPr>
                <w:b/>
              </w:rPr>
              <w:t xml:space="preserve">Travail noté 2 </w:t>
            </w:r>
          </w:p>
        </w:tc>
        <w:tc>
          <w:tcPr>
            <w:tcW w:w="2927" w:type="dxa"/>
          </w:tcPr>
          <w:p w:rsidR="00764F44" w:rsidRDefault="00764F44" w:rsidP="000C6FBB">
            <w:pPr>
              <w:jc w:val="both"/>
              <w:rPr>
                <w:b/>
              </w:rPr>
            </w:pPr>
            <w:r>
              <w:rPr>
                <w:b/>
              </w:rPr>
              <w:t>30 points</w:t>
            </w:r>
          </w:p>
        </w:tc>
      </w:tr>
    </w:tbl>
    <w:p w:rsidR="00764F44" w:rsidRDefault="00764F44" w:rsidP="00764F44">
      <w:pPr>
        <w:jc w:val="both"/>
      </w:pPr>
    </w:p>
    <w:p w:rsidR="00AD075B" w:rsidRDefault="00AD075B" w:rsidP="00542D9C">
      <w:pPr>
        <w:jc w:val="both"/>
      </w:pPr>
      <w:r>
        <w:t xml:space="preserve">Vous pouvez cependant soumettre chaque volet de ce travail à une </w:t>
      </w:r>
      <w:r w:rsidRPr="00AD075B">
        <w:rPr>
          <w:b/>
        </w:rPr>
        <w:t>évaluation formative</w:t>
      </w:r>
      <w:r>
        <w:t xml:space="preserve"> à la personne tutrice. Cette évaluation pourra vous indiquer des pistes d’amélioration et de répondre à vos questions éventuelles dans un esprit de collaboration. </w:t>
      </w:r>
    </w:p>
    <w:p w:rsidR="00AD075B" w:rsidRDefault="002C349D" w:rsidP="00542D9C">
      <w:pPr>
        <w:jc w:val="both"/>
      </w:pPr>
      <w:r>
        <w:t>La grille</w:t>
      </w:r>
      <w:r w:rsidR="00AD075B">
        <w:t xml:space="preserve"> d’</w:t>
      </w:r>
      <w:r>
        <w:t xml:space="preserve">évaluation  </w:t>
      </w:r>
      <w:r w:rsidR="00764F44">
        <w:t xml:space="preserve">présentée ci-dessous </w:t>
      </w:r>
      <w:r>
        <w:t xml:space="preserve">vous aidera </w:t>
      </w:r>
      <w:r w:rsidR="00AD075B">
        <w:t>à orienter votre réflexion de façon à optimiser votre travail.</w:t>
      </w:r>
    </w:p>
    <w:p w:rsidR="00881112" w:rsidRDefault="00881112" w:rsidP="00881112">
      <w:pPr>
        <w:jc w:val="both"/>
      </w:pPr>
      <w:r w:rsidRPr="00EB45E2">
        <w:rPr>
          <w:b/>
        </w:rPr>
        <w:t xml:space="preserve">Indications relatives au nombre de pages </w:t>
      </w:r>
      <w:r>
        <w:t>pour chaque volet (interligne 1,5, police Times ou Arial, 12 points) :</w:t>
      </w:r>
    </w:p>
    <w:p w:rsidR="00881112" w:rsidRDefault="00881112" w:rsidP="00881112">
      <w:pPr>
        <w:pStyle w:val="Paragraphedeliste"/>
        <w:numPr>
          <w:ilvl w:val="0"/>
          <w:numId w:val="15"/>
        </w:numPr>
        <w:jc w:val="both"/>
      </w:pPr>
      <w:r>
        <w:t>Volet A : 2-4 pages (conseillé);</w:t>
      </w:r>
    </w:p>
    <w:p w:rsidR="00881112" w:rsidRDefault="00881112" w:rsidP="00881112">
      <w:pPr>
        <w:pStyle w:val="Paragraphedeliste"/>
        <w:numPr>
          <w:ilvl w:val="0"/>
          <w:numId w:val="15"/>
        </w:numPr>
        <w:jc w:val="both"/>
      </w:pPr>
      <w:r>
        <w:t>Volet B : 4-9 pages (conseillé);</w:t>
      </w:r>
    </w:p>
    <w:p w:rsidR="00881112" w:rsidRDefault="00881112" w:rsidP="00881112">
      <w:pPr>
        <w:pStyle w:val="Paragraphedeliste"/>
        <w:numPr>
          <w:ilvl w:val="0"/>
          <w:numId w:val="15"/>
        </w:numPr>
        <w:jc w:val="both"/>
      </w:pPr>
      <w:r>
        <w:t>Volet C : 1 page (exigé).</w:t>
      </w:r>
    </w:p>
    <w:p w:rsidR="0033671D" w:rsidRDefault="0033671D" w:rsidP="00542D9C">
      <w:pPr>
        <w:jc w:val="both"/>
      </w:pPr>
      <w:r>
        <w:lastRenderedPageBreak/>
        <w:t xml:space="preserve">En tout, votre deuxième travail noté ne devrait pas dépasser 14 pages. Cependant, si votre travail </w:t>
      </w:r>
      <w:r w:rsidRPr="00F83925">
        <w:rPr>
          <w:b/>
        </w:rPr>
        <w:t>répond</w:t>
      </w:r>
      <w:r>
        <w:rPr>
          <w:b/>
        </w:rPr>
        <w:t xml:space="preserve"> adéquatement</w:t>
      </w:r>
      <w:r w:rsidRPr="00F83925">
        <w:rPr>
          <w:b/>
        </w:rPr>
        <w:t xml:space="preserve"> aux critères de qualité</w:t>
      </w:r>
      <w:r>
        <w:t xml:space="preserve"> indiqués ci-dessous, le dépassement du nombre de  pages ne sera pas pénalisé.</w:t>
      </w:r>
    </w:p>
    <w:p w:rsidR="00A64253" w:rsidRDefault="00F86C02" w:rsidP="00A6425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943634" w:themeColor="accent2" w:themeShade="BF"/>
        </w:rPr>
      </w:pPr>
      <w:r w:rsidRPr="00542D9C">
        <w:rPr>
          <w:color w:val="943634" w:themeColor="accent2" w:themeShade="BF"/>
        </w:rPr>
        <w:t>Volet A</w:t>
      </w:r>
      <w:r w:rsidR="00157A05" w:rsidRPr="00542D9C">
        <w:rPr>
          <w:color w:val="943634" w:themeColor="accent2" w:themeShade="BF"/>
        </w:rPr>
        <w:t xml:space="preserve"> </w:t>
      </w:r>
      <w:r w:rsidR="00A64253">
        <w:rPr>
          <w:color w:val="943634" w:themeColor="accent2" w:themeShade="BF"/>
        </w:rPr>
        <w:t>–</w:t>
      </w:r>
      <w:r w:rsidR="00835240">
        <w:rPr>
          <w:color w:val="943634" w:themeColor="accent2" w:themeShade="BF"/>
        </w:rPr>
        <w:t>Évaluer</w:t>
      </w:r>
    </w:p>
    <w:p w:rsidR="00A64253" w:rsidRPr="00A64253" w:rsidRDefault="00A64253" w:rsidP="00A64253"/>
    <w:p w:rsidR="00AD075B" w:rsidRDefault="00542D9C" w:rsidP="00542D9C">
      <w:pPr>
        <w:jc w:val="both"/>
      </w:pPr>
      <w:r>
        <w:t xml:space="preserve">Relisez votre « théorie personnelle » de l’apprentissage que vous </w:t>
      </w:r>
      <w:r w:rsidR="00A27328">
        <w:t xml:space="preserve">avez </w:t>
      </w:r>
      <w:r>
        <w:t>décrite dans votre premier travail noté.</w:t>
      </w:r>
      <w:r w:rsidR="004768E4">
        <w:t xml:space="preserve"> </w:t>
      </w:r>
      <w:r>
        <w:t>É</w:t>
      </w:r>
      <w:r w:rsidR="00157A05">
        <w:t xml:space="preserve">valuez l’ensemble de votre </w:t>
      </w:r>
      <w:r w:rsidR="001747EC">
        <w:t xml:space="preserve">conception </w:t>
      </w:r>
      <w:r w:rsidR="00830C36">
        <w:t>à</w:t>
      </w:r>
      <w:r>
        <w:t xml:space="preserve"> la lumi</w:t>
      </w:r>
      <w:r w:rsidR="00830C36">
        <w:t>ère de</w:t>
      </w:r>
      <w:r w:rsidR="00AD075B">
        <w:t xml:space="preserve"> la théorie andragogique de Malcolm Knowles</w:t>
      </w:r>
      <w:r w:rsidR="001747EC">
        <w:t xml:space="preserve">. </w:t>
      </w:r>
    </w:p>
    <w:p w:rsidR="00542D9C" w:rsidRDefault="00AD075B" w:rsidP="00542D9C">
      <w:pPr>
        <w:jc w:val="both"/>
      </w:pPr>
      <w:r>
        <w:t>Dans quelle mesure votre</w:t>
      </w:r>
      <w:r w:rsidR="00157A05">
        <w:t xml:space="preserve"> </w:t>
      </w:r>
      <w:r>
        <w:t>théorie personnelle  de l’apprentissage  des adultes peut-elle</w:t>
      </w:r>
      <w:r w:rsidR="00157A05">
        <w:t xml:space="preserve"> être qualifiée d’</w:t>
      </w:r>
      <w:r w:rsidR="00830C36">
        <w:t> « </w:t>
      </w:r>
      <w:r w:rsidR="00157A05">
        <w:t>andragogique</w:t>
      </w:r>
      <w:r w:rsidR="00830C36">
        <w:t> »</w:t>
      </w:r>
      <w:r w:rsidR="00157A05">
        <w:t xml:space="preserve"> ? </w:t>
      </w:r>
    </w:p>
    <w:p w:rsidR="00AD075B" w:rsidRDefault="00157A05" w:rsidP="00542D9C">
      <w:pPr>
        <w:jc w:val="both"/>
      </w:pPr>
      <w:r>
        <w:t>Justifiez votre réponse.</w:t>
      </w:r>
    </w:p>
    <w:p w:rsidR="00A64253" w:rsidRDefault="00542D9C" w:rsidP="00A64253">
      <w:pPr>
        <w:jc w:val="both"/>
      </w:pPr>
      <w:r>
        <w:t>Vot</w:t>
      </w:r>
      <w:r w:rsidR="00F07501">
        <w:t xml:space="preserve">re évaluation </w:t>
      </w:r>
      <w:bookmarkStart w:id="0" w:name="_GoBack"/>
      <w:bookmarkEnd w:id="0"/>
      <w:r w:rsidR="00A64253">
        <w:t>devra comporter p</w:t>
      </w:r>
      <w:r w:rsidR="004F601D">
        <w:t>lusieurs</w:t>
      </w:r>
      <w:r>
        <w:t xml:space="preserve"> arguments détaillés vous permettant de justifier cette évaluation. </w:t>
      </w:r>
    </w:p>
    <w:p w:rsidR="004768E4" w:rsidRDefault="00542D9C" w:rsidP="00A64253">
      <w:pPr>
        <w:jc w:val="both"/>
      </w:pPr>
      <w:r>
        <w:t>Ces arguments doivent s’appuyer su</w:t>
      </w:r>
      <w:r w:rsidR="00830C36">
        <w:t>r les principes de</w:t>
      </w:r>
      <w:r>
        <w:t xml:space="preserve"> l’apprentissage des adultes </w:t>
      </w:r>
      <w:r w:rsidR="00830C36">
        <w:t>avancés</w:t>
      </w:r>
      <w:r>
        <w:t xml:space="preserve"> par Knowles.</w:t>
      </w:r>
      <w:r w:rsidR="004F601D">
        <w:t xml:space="preserve"> Si vous choisissez de citer des extraits du texte de Knowles, assurez-vous de les citer de façon appropriée (voir exemple figurant sur la page 2)</w:t>
      </w:r>
      <w:r w:rsidR="00830C36">
        <w:t xml:space="preserve">. Les citations « mot pour mot » directement puisées dans le texte de </w:t>
      </w:r>
      <w:r w:rsidR="00157CA5">
        <w:t>Knowles,</w:t>
      </w:r>
      <w:r w:rsidR="004F601D">
        <w:t xml:space="preserve"> ne devraient pas constituer  plus de 15 % de votre texte.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1"/>
        <w:gridCol w:w="1459"/>
        <w:gridCol w:w="1479"/>
        <w:gridCol w:w="1479"/>
        <w:gridCol w:w="1473"/>
        <w:gridCol w:w="1045"/>
      </w:tblGrid>
      <w:tr w:rsidR="0034771A" w:rsidRPr="00A12FC3" w:rsidTr="0034771A">
        <w:tc>
          <w:tcPr>
            <w:tcW w:w="1921" w:type="dxa"/>
          </w:tcPr>
          <w:p w:rsidR="0034771A" w:rsidRPr="00A64253" w:rsidRDefault="0034771A" w:rsidP="00A64253">
            <w:pPr>
              <w:rPr>
                <w:b/>
              </w:rPr>
            </w:pPr>
            <w:r w:rsidRPr="00A64253">
              <w:rPr>
                <w:b/>
              </w:rPr>
              <w:t>Critère</w:t>
            </w:r>
            <w:r w:rsidR="00496CF9">
              <w:rPr>
                <w:b/>
              </w:rPr>
              <w:t xml:space="preserve"> d’évaluation</w:t>
            </w:r>
          </w:p>
        </w:tc>
        <w:tc>
          <w:tcPr>
            <w:tcW w:w="6935" w:type="dxa"/>
            <w:gridSpan w:val="5"/>
          </w:tcPr>
          <w:p w:rsidR="0034771A" w:rsidRPr="00A12FC3" w:rsidRDefault="0034771A" w:rsidP="000C6FBB">
            <w:pPr>
              <w:rPr>
                <w:b/>
              </w:rPr>
            </w:pPr>
            <w:r w:rsidRPr="00A12FC3">
              <w:rPr>
                <w:b/>
              </w:rPr>
              <w:t>Descripteur</w:t>
            </w:r>
            <w:r>
              <w:rPr>
                <w:b/>
              </w:rPr>
              <w:t>s</w:t>
            </w:r>
          </w:p>
        </w:tc>
      </w:tr>
      <w:tr w:rsidR="0034771A" w:rsidRPr="00A12FC3" w:rsidTr="0034771A">
        <w:tc>
          <w:tcPr>
            <w:tcW w:w="1921" w:type="dxa"/>
            <w:vMerge w:val="restart"/>
          </w:tcPr>
          <w:p w:rsidR="0034771A" w:rsidRDefault="0034771A" w:rsidP="000C6FBB">
            <w:r>
              <w:t>Évaluation globale de votre théorie personnelle de l’apprentissage</w:t>
            </w:r>
          </w:p>
        </w:tc>
        <w:tc>
          <w:tcPr>
            <w:tcW w:w="1459" w:type="dxa"/>
          </w:tcPr>
          <w:p w:rsidR="0034771A" w:rsidRDefault="008667FA" w:rsidP="008667FA">
            <w:r>
              <w:t>Pertinente</w:t>
            </w:r>
          </w:p>
        </w:tc>
        <w:tc>
          <w:tcPr>
            <w:tcW w:w="1479" w:type="dxa"/>
          </w:tcPr>
          <w:p w:rsidR="0034771A" w:rsidRDefault="008667FA" w:rsidP="008667FA">
            <w:r>
              <w:t>Cohérente</w:t>
            </w:r>
          </w:p>
        </w:tc>
        <w:tc>
          <w:tcPr>
            <w:tcW w:w="1479" w:type="dxa"/>
          </w:tcPr>
          <w:p w:rsidR="0034771A" w:rsidRDefault="008667FA" w:rsidP="000C6FBB">
            <w:r>
              <w:t>Claire</w:t>
            </w:r>
          </w:p>
        </w:tc>
        <w:tc>
          <w:tcPr>
            <w:tcW w:w="1473" w:type="dxa"/>
          </w:tcPr>
          <w:p w:rsidR="0034771A" w:rsidRDefault="008667FA" w:rsidP="000C6FBB">
            <w:r>
              <w:t>Concise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34771A" w:rsidRPr="00A12FC3" w:rsidRDefault="0034771A" w:rsidP="000C6FBB">
            <w:pPr>
              <w:rPr>
                <w:b/>
              </w:rPr>
            </w:pPr>
            <w:r w:rsidRPr="00A12FC3">
              <w:rPr>
                <w:b/>
              </w:rPr>
              <w:t>Points attribués</w:t>
            </w:r>
            <w:r w:rsidR="008667FA">
              <w:rPr>
                <w:b/>
              </w:rPr>
              <w:t xml:space="preserve"> (max. 4)</w:t>
            </w:r>
          </w:p>
        </w:tc>
      </w:tr>
      <w:tr w:rsidR="0034771A" w:rsidRPr="00A12FC3" w:rsidTr="0034771A">
        <w:tc>
          <w:tcPr>
            <w:tcW w:w="1921" w:type="dxa"/>
            <w:vMerge/>
          </w:tcPr>
          <w:p w:rsidR="0034771A" w:rsidRDefault="0034771A" w:rsidP="000C6FBB">
            <w:pPr>
              <w:jc w:val="both"/>
            </w:pPr>
          </w:p>
        </w:tc>
        <w:tc>
          <w:tcPr>
            <w:tcW w:w="1459" w:type="dxa"/>
          </w:tcPr>
          <w:p w:rsidR="0034771A" w:rsidRDefault="008667FA" w:rsidP="000C6FBB">
            <w:pPr>
              <w:jc w:val="both"/>
            </w:pPr>
            <w:r>
              <w:t>1 point</w:t>
            </w:r>
          </w:p>
        </w:tc>
        <w:tc>
          <w:tcPr>
            <w:tcW w:w="1479" w:type="dxa"/>
          </w:tcPr>
          <w:p w:rsidR="0034771A" w:rsidRDefault="008667FA" w:rsidP="000C6FBB">
            <w:pPr>
              <w:jc w:val="both"/>
            </w:pPr>
            <w:r>
              <w:t>1 point</w:t>
            </w:r>
          </w:p>
        </w:tc>
        <w:tc>
          <w:tcPr>
            <w:tcW w:w="1479" w:type="dxa"/>
          </w:tcPr>
          <w:p w:rsidR="0034771A" w:rsidRDefault="008667FA" w:rsidP="000C6FBB">
            <w:pPr>
              <w:jc w:val="both"/>
            </w:pPr>
            <w:r>
              <w:t>1 point</w:t>
            </w:r>
          </w:p>
        </w:tc>
        <w:tc>
          <w:tcPr>
            <w:tcW w:w="1473" w:type="dxa"/>
          </w:tcPr>
          <w:p w:rsidR="0034771A" w:rsidRDefault="00A64253" w:rsidP="000C6FBB">
            <w:pPr>
              <w:jc w:val="both"/>
            </w:pPr>
            <w:r>
              <w:t>1 point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34771A" w:rsidRPr="00A12FC3" w:rsidRDefault="0034771A" w:rsidP="000C6FBB">
            <w:pPr>
              <w:jc w:val="both"/>
              <w:rPr>
                <w:b/>
              </w:rPr>
            </w:pPr>
          </w:p>
        </w:tc>
      </w:tr>
      <w:tr w:rsidR="0034771A" w:rsidRPr="00A12FC3" w:rsidTr="0034771A">
        <w:tc>
          <w:tcPr>
            <w:tcW w:w="1921" w:type="dxa"/>
            <w:vMerge w:val="restart"/>
          </w:tcPr>
          <w:p w:rsidR="0034771A" w:rsidRDefault="0034771A" w:rsidP="00BD0FA0">
            <w:r>
              <w:t xml:space="preserve">Qualité de la langue : Le texte présente </w:t>
            </w:r>
            <w:r w:rsidR="00BD0FA0">
              <w:t xml:space="preserve">en moyenne moins de 3 erreurs </w:t>
            </w:r>
            <w:r>
              <w:t xml:space="preserve">d’orthographe ou de grammaire par page </w:t>
            </w:r>
          </w:p>
        </w:tc>
        <w:tc>
          <w:tcPr>
            <w:tcW w:w="1459" w:type="dxa"/>
          </w:tcPr>
          <w:p w:rsidR="0034771A" w:rsidRDefault="0034771A" w:rsidP="000C6FBB">
            <w:pPr>
              <w:jc w:val="both"/>
            </w:pPr>
            <w:r>
              <w:t>Oui</w:t>
            </w:r>
          </w:p>
        </w:tc>
        <w:tc>
          <w:tcPr>
            <w:tcW w:w="1479" w:type="dxa"/>
          </w:tcPr>
          <w:p w:rsidR="0034771A" w:rsidRDefault="0034771A" w:rsidP="000C6FBB">
            <w:pPr>
              <w:jc w:val="both"/>
            </w:pPr>
            <w:r>
              <w:t>Non</w:t>
            </w:r>
          </w:p>
        </w:tc>
        <w:tc>
          <w:tcPr>
            <w:tcW w:w="2952" w:type="dxa"/>
            <w:gridSpan w:val="2"/>
            <w:vMerge w:val="restart"/>
          </w:tcPr>
          <w:p w:rsidR="0034771A" w:rsidRDefault="0034771A" w:rsidP="000C6FBB">
            <w:pPr>
              <w:jc w:val="both"/>
            </w:pPr>
          </w:p>
        </w:tc>
        <w:tc>
          <w:tcPr>
            <w:tcW w:w="1045" w:type="dxa"/>
          </w:tcPr>
          <w:p w:rsidR="0034771A" w:rsidRPr="00A12FC3" w:rsidRDefault="0034771A" w:rsidP="000C6FBB">
            <w:pPr>
              <w:jc w:val="both"/>
              <w:rPr>
                <w:b/>
              </w:rPr>
            </w:pPr>
          </w:p>
        </w:tc>
      </w:tr>
      <w:tr w:rsidR="0034771A" w:rsidRPr="00A12FC3" w:rsidTr="0034771A">
        <w:tc>
          <w:tcPr>
            <w:tcW w:w="1921" w:type="dxa"/>
            <w:vMerge/>
          </w:tcPr>
          <w:p w:rsidR="0034771A" w:rsidRDefault="0034771A" w:rsidP="000C6FBB">
            <w:pPr>
              <w:jc w:val="both"/>
            </w:pPr>
          </w:p>
        </w:tc>
        <w:tc>
          <w:tcPr>
            <w:tcW w:w="1459" w:type="dxa"/>
          </w:tcPr>
          <w:p w:rsidR="0034771A" w:rsidRDefault="00BD0FA0" w:rsidP="000C6FBB">
            <w:pPr>
              <w:jc w:val="both"/>
            </w:pPr>
            <w:r>
              <w:t>1</w:t>
            </w:r>
            <w:r w:rsidR="0034771A">
              <w:t xml:space="preserve"> point</w:t>
            </w:r>
          </w:p>
        </w:tc>
        <w:tc>
          <w:tcPr>
            <w:tcW w:w="1479" w:type="dxa"/>
          </w:tcPr>
          <w:p w:rsidR="0034771A" w:rsidRDefault="00BD0FA0" w:rsidP="000C6FBB">
            <w:pPr>
              <w:jc w:val="both"/>
            </w:pPr>
            <w:r>
              <w:t>0</w:t>
            </w:r>
            <w:r w:rsidR="0034771A">
              <w:t xml:space="preserve"> point</w:t>
            </w:r>
          </w:p>
        </w:tc>
        <w:tc>
          <w:tcPr>
            <w:tcW w:w="2952" w:type="dxa"/>
            <w:gridSpan w:val="2"/>
            <w:vMerge/>
          </w:tcPr>
          <w:p w:rsidR="0034771A" w:rsidRDefault="0034771A" w:rsidP="000C6FBB">
            <w:pPr>
              <w:jc w:val="both"/>
            </w:pPr>
          </w:p>
        </w:tc>
        <w:tc>
          <w:tcPr>
            <w:tcW w:w="1045" w:type="dxa"/>
            <w:shd w:val="clear" w:color="auto" w:fill="D9D9D9" w:themeFill="background1" w:themeFillShade="D9"/>
          </w:tcPr>
          <w:p w:rsidR="0034771A" w:rsidRPr="00A12FC3" w:rsidRDefault="0034771A" w:rsidP="000C6FBB">
            <w:pPr>
              <w:jc w:val="both"/>
              <w:rPr>
                <w:b/>
              </w:rPr>
            </w:pPr>
          </w:p>
        </w:tc>
      </w:tr>
      <w:tr w:rsidR="0034771A" w:rsidRPr="00A12FC3" w:rsidTr="0034771A">
        <w:trPr>
          <w:trHeight w:val="303"/>
        </w:trPr>
        <w:tc>
          <w:tcPr>
            <w:tcW w:w="1921" w:type="dxa"/>
            <w:shd w:val="clear" w:color="auto" w:fill="D9D9D9" w:themeFill="background1" w:themeFillShade="D9"/>
          </w:tcPr>
          <w:p w:rsidR="0034771A" w:rsidRPr="00A12FC3" w:rsidRDefault="0034771A" w:rsidP="000C6FBB">
            <w:pPr>
              <w:jc w:val="both"/>
              <w:rPr>
                <w:b/>
              </w:rPr>
            </w:pPr>
            <w:r w:rsidRPr="00A12FC3">
              <w:rPr>
                <w:b/>
              </w:rPr>
              <w:t xml:space="preserve">Évaluation globale </w:t>
            </w:r>
          </w:p>
        </w:tc>
        <w:tc>
          <w:tcPr>
            <w:tcW w:w="5890" w:type="dxa"/>
            <w:gridSpan w:val="4"/>
            <w:shd w:val="clear" w:color="auto" w:fill="D9D9D9" w:themeFill="background1" w:themeFillShade="D9"/>
          </w:tcPr>
          <w:p w:rsidR="0034771A" w:rsidRPr="00A12FC3" w:rsidRDefault="00A64253" w:rsidP="00A64253">
            <w:pPr>
              <w:jc w:val="both"/>
              <w:rPr>
                <w:b/>
              </w:rPr>
            </w:pPr>
            <w:r>
              <w:rPr>
                <w:b/>
              </w:rPr>
              <w:t xml:space="preserve">(maximum : 5 </w:t>
            </w:r>
            <w:r w:rsidR="0034771A">
              <w:rPr>
                <w:b/>
              </w:rPr>
              <w:t>points)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:rsidR="0034771A" w:rsidRPr="00A12FC3" w:rsidRDefault="0034771A" w:rsidP="000C6FBB">
            <w:pPr>
              <w:jc w:val="both"/>
              <w:rPr>
                <w:b/>
              </w:rPr>
            </w:pPr>
          </w:p>
        </w:tc>
      </w:tr>
    </w:tbl>
    <w:p w:rsidR="0034771A" w:rsidRPr="0032480B" w:rsidRDefault="0034771A" w:rsidP="0034771A">
      <w:pPr>
        <w:jc w:val="both"/>
      </w:pPr>
    </w:p>
    <w:p w:rsidR="00A64253" w:rsidRDefault="00A64253" w:rsidP="00A64253">
      <w:pPr>
        <w:pStyle w:val="Titre1"/>
        <w:jc w:val="both"/>
        <w:rPr>
          <w:color w:val="943634" w:themeColor="accent2" w:themeShade="BF"/>
        </w:rPr>
      </w:pPr>
      <w:r>
        <w:rPr>
          <w:color w:val="943634" w:themeColor="accent2" w:themeShade="BF"/>
        </w:rPr>
        <w:t>Explication des descripteurs</w:t>
      </w:r>
    </w:p>
    <w:p w:rsidR="00A64253" w:rsidRDefault="00A64253" w:rsidP="00A64253"/>
    <w:p w:rsidR="00A64253" w:rsidRDefault="00A64253" w:rsidP="001F2C5A">
      <w:pPr>
        <w:jc w:val="both"/>
      </w:pPr>
      <w:r>
        <w:lastRenderedPageBreak/>
        <w:t xml:space="preserve">La présentation de votre théorie personnelle de l’apprentissage est évaluée en considérant l’ensemble des descripteurs de la qualité du contenu et de la forme de votre texte. </w:t>
      </w:r>
    </w:p>
    <w:p w:rsidR="00A64253" w:rsidRDefault="00A64253" w:rsidP="001F2C5A">
      <w:pPr>
        <w:jc w:val="both"/>
      </w:pPr>
      <w:r w:rsidRPr="00C203F0">
        <w:rPr>
          <w:b/>
        </w:rPr>
        <w:t>Pertinence</w:t>
      </w:r>
      <w:r>
        <w:t> :</w:t>
      </w:r>
      <w:r w:rsidR="00064C66">
        <w:t xml:space="preserve"> l’évaluation de votre théorie personnelle de l’apprentissage est faite à la lumière des principes de la théorie andragogique de Malcolm Knowles. Les principes distingués </w:t>
      </w:r>
      <w:r w:rsidR="007E1E15">
        <w:t>sont à la base des arguments permettant de porter un</w:t>
      </w:r>
      <w:r w:rsidR="00064C66">
        <w:t xml:space="preserve"> jugement  sur les dimensions les plus importante</w:t>
      </w:r>
      <w:r w:rsidR="007E1E15">
        <w:t>s</w:t>
      </w:r>
      <w:r w:rsidR="00064C66">
        <w:t xml:space="preserve"> de votre théorie. </w:t>
      </w:r>
    </w:p>
    <w:p w:rsidR="00A64253" w:rsidRDefault="00A64253" w:rsidP="001F2C5A">
      <w:pPr>
        <w:jc w:val="both"/>
      </w:pPr>
      <w:r w:rsidRPr="00AD1D59">
        <w:rPr>
          <w:b/>
        </w:rPr>
        <w:t>Cohérence </w:t>
      </w:r>
      <w:r>
        <w:t>: les idées présentées sont regroupés en grand</w:t>
      </w:r>
      <w:r w:rsidR="008916EF">
        <w:t xml:space="preserve">s ensembles liés aux dimensions évaluées. L’enchaînement des idées </w:t>
      </w:r>
      <w:r>
        <w:t>est progres</w:t>
      </w:r>
      <w:r w:rsidR="008916EF">
        <w:t xml:space="preserve">sif et exempt de contradictions. </w:t>
      </w:r>
      <w:r w:rsidR="007E1E15">
        <w:t>L’organisation des arguments justifie la conclusion du texte, constituant ainsi la réponse à la question « Votre théorie personnelle de l’apprentissage est-elle « andragogique » ?</w:t>
      </w:r>
    </w:p>
    <w:p w:rsidR="00A64253" w:rsidRDefault="00A64253" w:rsidP="001F2C5A">
      <w:pPr>
        <w:jc w:val="both"/>
      </w:pPr>
      <w:r w:rsidRPr="00AD1D59">
        <w:rPr>
          <w:b/>
        </w:rPr>
        <w:t>Clarté</w:t>
      </w:r>
      <w:r>
        <w:t xml:space="preserve"> : Les idées sont exprimées de façon précise, en utilisant des mots appropriés, en apportant des nuances nécessaires et en utilisant adéquatement les transitions entre les </w:t>
      </w:r>
      <w:r w:rsidR="008916EF">
        <w:t>paragraphes.  Le texte permet au lecteur de comprendre aisément l’ensemble des arguments  justifiant la conclusion finale.</w:t>
      </w:r>
    </w:p>
    <w:p w:rsidR="00A64253" w:rsidRDefault="00A64253" w:rsidP="001F2C5A">
      <w:pPr>
        <w:jc w:val="both"/>
      </w:pPr>
      <w:r w:rsidRPr="00AD1D59">
        <w:rPr>
          <w:b/>
        </w:rPr>
        <w:t>Concision </w:t>
      </w:r>
      <w:r>
        <w:t>: La présentation de la théorie personnelle est synthétique, c’est-à-dire qu’elle se concentre sur les points essentiels. Les idées sont exprimées de façon concise, ce qui veut dire que les mots choisis sont à la fois justes et suffisants. Le texte ne présente pas de digressions, de phrases trop longues ou d’accumulations de phrases décrivant la même idée.</w:t>
      </w:r>
    </w:p>
    <w:p w:rsidR="001F2C5A" w:rsidRPr="001F2C5A" w:rsidRDefault="001F2C5A" w:rsidP="001F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943634" w:themeColor="accent2" w:themeShade="BF"/>
        </w:rPr>
      </w:pPr>
      <w:r w:rsidRPr="001F2C5A">
        <w:rPr>
          <w:b/>
          <w:color w:val="943634" w:themeColor="accent2" w:themeShade="BF"/>
        </w:rPr>
        <w:t xml:space="preserve">Conseils au sujet de la citation des sources </w:t>
      </w:r>
    </w:p>
    <w:p w:rsidR="008916EF" w:rsidRDefault="00764F44" w:rsidP="001F2C5A">
      <w:pPr>
        <w:jc w:val="both"/>
      </w:pPr>
      <w:r>
        <w:t xml:space="preserve"> </w:t>
      </w:r>
      <w:r w:rsidR="008916EF">
        <w:t xml:space="preserve">Comme le texte de Knowles </w:t>
      </w:r>
      <w:r w:rsidR="003C6416">
        <w:t xml:space="preserve">(1973/1990) </w:t>
      </w:r>
      <w:r w:rsidR="008916EF">
        <w:t xml:space="preserve">est le seul texte utilisé dans ce travail, il n’est pas nécessaire de constituer une bibliographie. En revanche, dans votre </w:t>
      </w:r>
      <w:r w:rsidR="003C6416">
        <w:t>travail</w:t>
      </w:r>
      <w:r w:rsidR="008916EF">
        <w:t>, si vous faites référence à Knowles, vous devez le faire selon les modèles suivants :</w:t>
      </w:r>
    </w:p>
    <w:p w:rsidR="008916EF" w:rsidRDefault="008916EF" w:rsidP="001F2C5A">
      <w:pPr>
        <w:pStyle w:val="Paragraphedeliste"/>
        <w:numPr>
          <w:ilvl w:val="0"/>
          <w:numId w:val="14"/>
        </w:numPr>
        <w:jc w:val="both"/>
      </w:pPr>
      <w:r>
        <w:t>Knowles (1973/1990, p. X) propose que « </w:t>
      </w:r>
      <w:r w:rsidR="003C6416">
        <w:t>extrait cité mot pour mot du texte de Knowles</w:t>
      </w:r>
      <w:r>
        <w:t xml:space="preserve">» </w:t>
      </w:r>
      <w:r w:rsidR="00D256B9">
        <w:t>…</w:t>
      </w:r>
    </w:p>
    <w:p w:rsidR="008916EF" w:rsidRDefault="003C6416" w:rsidP="001F2C5A">
      <w:pPr>
        <w:pStyle w:val="Paragraphedeliste"/>
        <w:numPr>
          <w:ilvl w:val="0"/>
          <w:numId w:val="14"/>
        </w:numPr>
        <w:jc w:val="both"/>
      </w:pPr>
      <w:r>
        <w:t xml:space="preserve">… car comme le dit Knowles : </w:t>
      </w:r>
      <w:r w:rsidR="008916EF">
        <w:t>«</w:t>
      </w:r>
      <w:r>
        <w:t>extrait cité mot pour mot du texte de Knowles</w:t>
      </w:r>
      <w:r w:rsidR="008916EF">
        <w:t>» (Knowles, 1973/1990, p. X)</w:t>
      </w:r>
      <w:r w:rsidR="00D256B9">
        <w:t>…</w:t>
      </w:r>
    </w:p>
    <w:p w:rsidR="0071589F" w:rsidRDefault="003C6416" w:rsidP="0071589F">
      <w:pPr>
        <w:pStyle w:val="Paragraphedeliste"/>
        <w:numPr>
          <w:ilvl w:val="0"/>
          <w:numId w:val="14"/>
        </w:numPr>
        <w:jc w:val="both"/>
      </w:pPr>
      <w:r>
        <w:t>Selon Knowles (1973/1990) les apprenants adultes…. « paraphrase du texte de Knowles »</w:t>
      </w:r>
      <w:r w:rsidR="00D256B9">
        <w:t>…</w:t>
      </w:r>
    </w:p>
    <w:p w:rsidR="0071589F" w:rsidRPr="0071589F" w:rsidRDefault="001F2C5A" w:rsidP="0071589F">
      <w:pPr>
        <w:rPr>
          <w:b/>
        </w:rPr>
      </w:pPr>
      <w:r>
        <w:rPr>
          <w:b/>
        </w:rPr>
        <w:t>Bonne continuation</w:t>
      </w:r>
      <w:r w:rsidR="0071589F" w:rsidRPr="0071589F">
        <w:rPr>
          <w:b/>
        </w:rPr>
        <w:t xml:space="preserve"> !</w:t>
      </w:r>
    </w:p>
    <w:p w:rsidR="008916EF" w:rsidRPr="00CD3742" w:rsidRDefault="008916EF" w:rsidP="008916EF"/>
    <w:sectPr w:rsidR="008916EF" w:rsidRPr="00CD3742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0A" w:rsidRDefault="00415C0A" w:rsidP="00F72957">
      <w:pPr>
        <w:spacing w:after="0" w:line="240" w:lineRule="auto"/>
      </w:pPr>
      <w:r>
        <w:separator/>
      </w:r>
    </w:p>
  </w:endnote>
  <w:endnote w:type="continuationSeparator" w:id="0">
    <w:p w:rsidR="00415C0A" w:rsidRDefault="00415C0A" w:rsidP="00F7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57" w:rsidRDefault="00F72957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© Béatrice Pudelko – 2017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07501" w:rsidRPr="00F07501">
      <w:rPr>
        <w:rFonts w:asciiTheme="majorHAnsi" w:eastAsiaTheme="majorEastAsia" w:hAnsiTheme="majorHAnsi" w:cstheme="majorBidi"/>
        <w:noProof/>
        <w:lang w:val="fr-FR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F72957" w:rsidRDefault="00F729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0A" w:rsidRDefault="00415C0A" w:rsidP="00F72957">
      <w:pPr>
        <w:spacing w:after="0" w:line="240" w:lineRule="auto"/>
      </w:pPr>
      <w:r>
        <w:separator/>
      </w:r>
    </w:p>
  </w:footnote>
  <w:footnote w:type="continuationSeparator" w:id="0">
    <w:p w:rsidR="00415C0A" w:rsidRDefault="00415C0A" w:rsidP="00F7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57" w:rsidRPr="00F72957" w:rsidRDefault="00F72957" w:rsidP="00542D9C">
    <w:pPr>
      <w:pStyle w:val="En-tte"/>
      <w:jc w:val="center"/>
      <w:rPr>
        <w:b/>
        <w:color w:val="943634" w:themeColor="accent2" w:themeShade="BF"/>
      </w:rPr>
    </w:pPr>
    <w:r w:rsidRPr="00F72957">
      <w:rPr>
        <w:b/>
        <w:color w:val="943634" w:themeColor="accent2" w:themeShade="BF"/>
      </w:rPr>
      <w:t>EDU 1040 Théories de l’apprentissage et éducation des adultes</w:t>
    </w:r>
  </w:p>
  <w:p w:rsidR="00F72957" w:rsidRDefault="00F729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25"/>
    <w:multiLevelType w:val="hybridMultilevel"/>
    <w:tmpl w:val="357419D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E283E"/>
    <w:multiLevelType w:val="multilevel"/>
    <w:tmpl w:val="284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A21DB"/>
    <w:multiLevelType w:val="hybridMultilevel"/>
    <w:tmpl w:val="121C0F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C18EA"/>
    <w:multiLevelType w:val="hybridMultilevel"/>
    <w:tmpl w:val="F3ACC1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868D9"/>
    <w:multiLevelType w:val="hybridMultilevel"/>
    <w:tmpl w:val="299C9A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72B8"/>
    <w:multiLevelType w:val="hybridMultilevel"/>
    <w:tmpl w:val="4DB8E78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40B77"/>
    <w:multiLevelType w:val="hybridMultilevel"/>
    <w:tmpl w:val="49E40F12"/>
    <w:lvl w:ilvl="0" w:tplc="A57C34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85EE9"/>
    <w:multiLevelType w:val="hybridMultilevel"/>
    <w:tmpl w:val="2BE8C36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7234E"/>
    <w:multiLevelType w:val="hybridMultilevel"/>
    <w:tmpl w:val="8AF41E1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25C1F"/>
    <w:multiLevelType w:val="hybridMultilevel"/>
    <w:tmpl w:val="CF9C499A"/>
    <w:lvl w:ilvl="0" w:tplc="A57C3464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644E47C8"/>
    <w:multiLevelType w:val="hybridMultilevel"/>
    <w:tmpl w:val="13B422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E4E5D"/>
    <w:multiLevelType w:val="hybridMultilevel"/>
    <w:tmpl w:val="357419D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33DD0"/>
    <w:multiLevelType w:val="hybridMultilevel"/>
    <w:tmpl w:val="102EF3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82001"/>
    <w:multiLevelType w:val="hybridMultilevel"/>
    <w:tmpl w:val="1E585C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2770D"/>
    <w:multiLevelType w:val="hybridMultilevel"/>
    <w:tmpl w:val="1FCA0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4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4A"/>
    <w:rsid w:val="00007E7B"/>
    <w:rsid w:val="0002050A"/>
    <w:rsid w:val="00064C66"/>
    <w:rsid w:val="000E44D3"/>
    <w:rsid w:val="00142743"/>
    <w:rsid w:val="001567B1"/>
    <w:rsid w:val="00157A05"/>
    <w:rsid w:val="00157CA5"/>
    <w:rsid w:val="00161DCE"/>
    <w:rsid w:val="001747EC"/>
    <w:rsid w:val="001825D8"/>
    <w:rsid w:val="001844FD"/>
    <w:rsid w:val="001B4128"/>
    <w:rsid w:val="001F115E"/>
    <w:rsid w:val="001F2C5A"/>
    <w:rsid w:val="002A1560"/>
    <w:rsid w:val="002C349D"/>
    <w:rsid w:val="00306F16"/>
    <w:rsid w:val="00312DC8"/>
    <w:rsid w:val="0033671D"/>
    <w:rsid w:val="003446EB"/>
    <w:rsid w:val="0034771A"/>
    <w:rsid w:val="003C6416"/>
    <w:rsid w:val="003D6B63"/>
    <w:rsid w:val="00415C0A"/>
    <w:rsid w:val="004743DA"/>
    <w:rsid w:val="004768E4"/>
    <w:rsid w:val="00496CF9"/>
    <w:rsid w:val="004D357F"/>
    <w:rsid w:val="004F0F25"/>
    <w:rsid w:val="004F601D"/>
    <w:rsid w:val="00522C35"/>
    <w:rsid w:val="00542D9C"/>
    <w:rsid w:val="0054784A"/>
    <w:rsid w:val="005838BD"/>
    <w:rsid w:val="00586142"/>
    <w:rsid w:val="00587391"/>
    <w:rsid w:val="005A71CE"/>
    <w:rsid w:val="005B7538"/>
    <w:rsid w:val="00635BA8"/>
    <w:rsid w:val="006912A6"/>
    <w:rsid w:val="006D5DB9"/>
    <w:rsid w:val="007112CD"/>
    <w:rsid w:val="00711823"/>
    <w:rsid w:val="0071589F"/>
    <w:rsid w:val="00723357"/>
    <w:rsid w:val="00727B26"/>
    <w:rsid w:val="0075144B"/>
    <w:rsid w:val="00764F44"/>
    <w:rsid w:val="0079382C"/>
    <w:rsid w:val="007D2926"/>
    <w:rsid w:val="007E1E15"/>
    <w:rsid w:val="00811B64"/>
    <w:rsid w:val="0082717E"/>
    <w:rsid w:val="00830C36"/>
    <w:rsid w:val="00835240"/>
    <w:rsid w:val="00835A1F"/>
    <w:rsid w:val="008667FA"/>
    <w:rsid w:val="008801D9"/>
    <w:rsid w:val="00881112"/>
    <w:rsid w:val="008916EF"/>
    <w:rsid w:val="008B7A0F"/>
    <w:rsid w:val="008C1ECE"/>
    <w:rsid w:val="008E1949"/>
    <w:rsid w:val="008E595C"/>
    <w:rsid w:val="009570F5"/>
    <w:rsid w:val="00A27328"/>
    <w:rsid w:val="00A32466"/>
    <w:rsid w:val="00A37463"/>
    <w:rsid w:val="00A539BE"/>
    <w:rsid w:val="00A54D79"/>
    <w:rsid w:val="00A64253"/>
    <w:rsid w:val="00AB760D"/>
    <w:rsid w:val="00AC7BA4"/>
    <w:rsid w:val="00AD075B"/>
    <w:rsid w:val="00B24109"/>
    <w:rsid w:val="00B52C59"/>
    <w:rsid w:val="00B6275C"/>
    <w:rsid w:val="00BC43A5"/>
    <w:rsid w:val="00BD0FA0"/>
    <w:rsid w:val="00BE02A4"/>
    <w:rsid w:val="00BE32B0"/>
    <w:rsid w:val="00BF2757"/>
    <w:rsid w:val="00BF5999"/>
    <w:rsid w:val="00C34401"/>
    <w:rsid w:val="00CA1E59"/>
    <w:rsid w:val="00CA7B16"/>
    <w:rsid w:val="00CE4B52"/>
    <w:rsid w:val="00CF3AF9"/>
    <w:rsid w:val="00D14B7B"/>
    <w:rsid w:val="00D256B9"/>
    <w:rsid w:val="00D545B5"/>
    <w:rsid w:val="00DE3E99"/>
    <w:rsid w:val="00E16118"/>
    <w:rsid w:val="00E36A45"/>
    <w:rsid w:val="00E36F8C"/>
    <w:rsid w:val="00E66E9A"/>
    <w:rsid w:val="00E74020"/>
    <w:rsid w:val="00EE4BB4"/>
    <w:rsid w:val="00F07501"/>
    <w:rsid w:val="00F72957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2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B4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24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957"/>
  </w:style>
  <w:style w:type="paragraph" w:styleId="Pieddepage">
    <w:name w:val="footer"/>
    <w:basedOn w:val="Normal"/>
    <w:link w:val="Pieddepag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957"/>
  </w:style>
  <w:style w:type="paragraph" w:styleId="Textedebulles">
    <w:name w:val="Balloon Text"/>
    <w:basedOn w:val="Normal"/>
    <w:link w:val="TextedebullesCar"/>
    <w:uiPriority w:val="99"/>
    <w:semiHidden/>
    <w:unhideWhenUsed/>
    <w:rsid w:val="00F7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1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24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7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B4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1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324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957"/>
  </w:style>
  <w:style w:type="paragraph" w:styleId="Pieddepage">
    <w:name w:val="footer"/>
    <w:basedOn w:val="Normal"/>
    <w:link w:val="PieddepageCar"/>
    <w:uiPriority w:val="99"/>
    <w:unhideWhenUsed/>
    <w:rsid w:val="00F729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957"/>
  </w:style>
  <w:style w:type="paragraph" w:styleId="Textedebulles">
    <w:name w:val="Balloon Text"/>
    <w:basedOn w:val="Normal"/>
    <w:link w:val="TextedebullesCar"/>
    <w:uiPriority w:val="99"/>
    <w:semiHidden/>
    <w:unhideWhenUsed/>
    <w:rsid w:val="00F72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BPudelko</dc:creator>
  <cp:lastModifiedBy>BPudelko</cp:lastModifiedBy>
  <cp:revision>2</cp:revision>
  <cp:lastPrinted>2017-01-17T22:04:00Z</cp:lastPrinted>
  <dcterms:created xsi:type="dcterms:W3CDTF">2017-05-26T20:42:00Z</dcterms:created>
  <dcterms:modified xsi:type="dcterms:W3CDTF">2017-05-26T20:42:00Z</dcterms:modified>
</cp:coreProperties>
</file>